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F562D9" w14:textId="77777777" w:rsidR="007573CA" w:rsidRPr="004F0059" w:rsidRDefault="007573CA" w:rsidP="00C90578">
      <w:pPr>
        <w:spacing w:line="240" w:lineRule="auto"/>
        <w:jc w:val="center"/>
        <w:rPr>
          <w:rFonts w:ascii="Georgia" w:hAnsi="Georgia"/>
          <w:sz w:val="28"/>
          <w:szCs w:val="28"/>
          <w:u w:val="single"/>
        </w:rPr>
      </w:pPr>
      <w:r w:rsidRPr="004F0059">
        <w:rPr>
          <w:rFonts w:ascii="Georgia" w:hAnsi="Georgia"/>
          <w:sz w:val="28"/>
          <w:szCs w:val="28"/>
          <w:u w:val="single"/>
        </w:rPr>
        <w:t>GUIDELINE NO. 7</w:t>
      </w:r>
    </w:p>
    <w:p w14:paraId="71326AC9" w14:textId="2DDDED49" w:rsidR="007573CA" w:rsidRPr="004F0059" w:rsidRDefault="007573CA" w:rsidP="00C90578">
      <w:pPr>
        <w:spacing w:line="240" w:lineRule="auto"/>
        <w:jc w:val="center"/>
        <w:rPr>
          <w:rFonts w:ascii="Georgia" w:hAnsi="Georgia"/>
          <w:sz w:val="28"/>
          <w:szCs w:val="28"/>
          <w:u w:val="single"/>
        </w:rPr>
      </w:pPr>
      <w:r w:rsidRPr="004F0059">
        <w:rPr>
          <w:rFonts w:ascii="Georgia" w:hAnsi="Georgia"/>
          <w:sz w:val="28"/>
          <w:szCs w:val="28"/>
          <w:u w:val="single"/>
        </w:rPr>
        <w:t>Fences</w:t>
      </w:r>
    </w:p>
    <w:p w14:paraId="7ABCB000" w14:textId="77777777" w:rsidR="007573CA" w:rsidRPr="004F0059" w:rsidRDefault="007573CA" w:rsidP="00C90578">
      <w:pPr>
        <w:spacing w:line="240" w:lineRule="auto"/>
        <w:jc w:val="center"/>
        <w:rPr>
          <w:rFonts w:ascii="Georgia" w:hAnsi="Georgia" w:cs="Times New Roman"/>
          <w:sz w:val="28"/>
          <w:szCs w:val="28"/>
          <w:u w:val="single"/>
        </w:rPr>
      </w:pPr>
      <w:r w:rsidRPr="00C90578">
        <w:rPr>
          <w:rFonts w:ascii="Georgia" w:hAnsi="Georgia" w:cs="Times New Roman"/>
          <w:b/>
          <w:bCs/>
          <w:sz w:val="28"/>
          <w:szCs w:val="28"/>
          <w:u w:val="single"/>
        </w:rPr>
        <w:t>All Forms must include the following information</w:t>
      </w:r>
      <w:r w:rsidRPr="004F0059">
        <w:rPr>
          <w:rFonts w:ascii="Georgia" w:hAnsi="Georgia" w:cs="Times New Roman"/>
          <w:sz w:val="28"/>
          <w:szCs w:val="28"/>
          <w:u w:val="single"/>
        </w:rPr>
        <w:t>:</w:t>
      </w:r>
    </w:p>
    <w:p w14:paraId="4F3DA1C8" w14:textId="4F7670D2" w:rsidR="00482C42" w:rsidRPr="008F3D6B" w:rsidRDefault="00482C42" w:rsidP="004F0059">
      <w:pPr>
        <w:spacing w:line="240" w:lineRule="auto"/>
        <w:jc w:val="center"/>
        <w:rPr>
          <w:b/>
          <w:bCs/>
          <w:color w:val="FF0000"/>
        </w:rPr>
      </w:pPr>
      <w:r w:rsidRPr="008F3D6B">
        <w:rPr>
          <w:rFonts w:cs="0•/"/>
          <w:b/>
          <w:bCs/>
          <w:color w:val="FF0000"/>
        </w:rPr>
        <w:t xml:space="preserve">Chain link, Vinyl and </w:t>
      </w:r>
      <w:r w:rsidR="0001384E" w:rsidRPr="008F3D6B">
        <w:rPr>
          <w:b/>
          <w:bCs/>
          <w:color w:val="FF0000"/>
        </w:rPr>
        <w:t>F</w:t>
      </w:r>
      <w:r w:rsidRPr="008F3D6B">
        <w:rPr>
          <w:b/>
          <w:bCs/>
          <w:color w:val="FF0000"/>
        </w:rPr>
        <w:t>ree-</w:t>
      </w:r>
      <w:r w:rsidR="0001384E" w:rsidRPr="008F3D6B">
        <w:rPr>
          <w:b/>
          <w:bCs/>
          <w:color w:val="FF0000"/>
        </w:rPr>
        <w:t>S</w:t>
      </w:r>
      <w:r w:rsidRPr="008F3D6B">
        <w:rPr>
          <w:b/>
          <w:bCs/>
          <w:color w:val="FF0000"/>
        </w:rPr>
        <w:t xml:space="preserve">tanding hog wire fence </w:t>
      </w:r>
      <w:r w:rsidRPr="008F3D6B">
        <w:rPr>
          <w:rFonts w:cs="0•/"/>
          <w:b/>
          <w:bCs/>
          <w:color w:val="FF0000"/>
        </w:rPr>
        <w:t>are prohibited.</w:t>
      </w:r>
    </w:p>
    <w:p w14:paraId="636335AB" w14:textId="77777777" w:rsidR="004F0059" w:rsidRPr="004F0059" w:rsidRDefault="004F0059" w:rsidP="004F0059">
      <w:pPr>
        <w:spacing w:line="240" w:lineRule="auto"/>
        <w:rPr>
          <w:rFonts w:cs="Times New Roman"/>
        </w:rPr>
      </w:pPr>
    </w:p>
    <w:p w14:paraId="0F67698E" w14:textId="579DFF97" w:rsidR="007573CA" w:rsidRPr="007C523F" w:rsidRDefault="007573CA" w:rsidP="004F0059">
      <w:pPr>
        <w:spacing w:line="240" w:lineRule="auto"/>
        <w:rPr>
          <w:rFonts w:cs="Times New Roman"/>
          <w:sz w:val="22"/>
        </w:rPr>
      </w:pPr>
      <w:r w:rsidRPr="007C523F">
        <w:rPr>
          <w:rFonts w:cs="Times New Roman"/>
          <w:sz w:val="22"/>
        </w:rPr>
        <w:t>Picture or drawing of fence type. (See Rules and Regulations for the attached Fence Exhibits for acceptable styles).</w:t>
      </w:r>
    </w:p>
    <w:p w14:paraId="6D18464A" w14:textId="21E2DC43" w:rsidR="00571FA7" w:rsidRPr="007C523F" w:rsidRDefault="00571FA7" w:rsidP="004F0059">
      <w:pPr>
        <w:spacing w:line="240" w:lineRule="auto"/>
        <w:rPr>
          <w:rFonts w:cs="0•/"/>
          <w:sz w:val="22"/>
        </w:rPr>
      </w:pPr>
      <w:r w:rsidRPr="007C523F">
        <w:rPr>
          <w:rFonts w:cs="Times New Roman"/>
          <w:b/>
          <w:bCs/>
          <w:sz w:val="22"/>
        </w:rPr>
        <w:t>Site Plan</w:t>
      </w:r>
      <w:r w:rsidRPr="007C523F">
        <w:rPr>
          <w:rFonts w:cs="Times New Roman"/>
          <w:sz w:val="22"/>
        </w:rPr>
        <w:t xml:space="preserve">: </w:t>
      </w:r>
      <w:r w:rsidRPr="007C523F">
        <w:rPr>
          <w:rFonts w:cs="0•/"/>
          <w:sz w:val="22"/>
        </w:rPr>
        <w:t>A site plan denoting the location of the fence must accompany the Form. Fences shall not be located closer to any street than the rear edge of the home. However, on corner lots, the fence shall not be closer to any side street than the building line of the lot (minimum 15 ft). No fencing may impede line of sight for motorists. Setbacks for golf course lots may be different. It is the property owner’s responsibility to know where their property line sits by obtaining a professional survey before installing a fence. Existing fences aren’t necessarily indicative of a property line.</w:t>
      </w:r>
    </w:p>
    <w:p w14:paraId="16228D96" w14:textId="19BF6B07" w:rsidR="002B2BCA" w:rsidRPr="007C523F" w:rsidRDefault="00F0157A" w:rsidP="004F0059">
      <w:pPr>
        <w:spacing w:line="240" w:lineRule="auto"/>
        <w:rPr>
          <w:rFonts w:cs="Times New Roman"/>
          <w:sz w:val="22"/>
        </w:rPr>
      </w:pPr>
      <w:r w:rsidRPr="007C523F">
        <w:rPr>
          <w:rFonts w:cs="Segoe UI"/>
          <w:b/>
          <w:bCs/>
          <w:color w:val="0D0D0D"/>
          <w:sz w:val="22"/>
          <w:shd w:val="clear" w:color="auto" w:fill="FFFFFF"/>
        </w:rPr>
        <w:t>Obtain a Plat Map</w:t>
      </w:r>
      <w:r w:rsidRPr="007C523F">
        <w:rPr>
          <w:rFonts w:cs="Segoe UI"/>
          <w:color w:val="0D0D0D"/>
          <w:sz w:val="22"/>
          <w:shd w:val="clear" w:color="auto" w:fill="FFFFFF"/>
        </w:rPr>
        <w:t xml:space="preserve">: If available, acquire a plat map of your property from your local government or homeowner's association. This map will provide accurate information about your property lines and boundaries. </w:t>
      </w:r>
    </w:p>
    <w:p w14:paraId="3E462C2F" w14:textId="14E0FBA4" w:rsidR="00F0157A" w:rsidRPr="007C523F" w:rsidRDefault="00F0157A" w:rsidP="004F0059">
      <w:pPr>
        <w:spacing w:line="240" w:lineRule="auto"/>
        <w:rPr>
          <w:rFonts w:cs="Times New Roman"/>
          <w:sz w:val="22"/>
        </w:rPr>
      </w:pPr>
      <w:r w:rsidRPr="007C523F">
        <w:rPr>
          <w:rFonts w:cs="Segoe UI"/>
          <w:b/>
          <w:bCs/>
          <w:color w:val="0D0D0D"/>
          <w:sz w:val="22"/>
          <w:shd w:val="clear" w:color="auto" w:fill="FFFFFF"/>
        </w:rPr>
        <w:t>Consult a surveyor</w:t>
      </w:r>
      <w:r w:rsidRPr="007C523F">
        <w:rPr>
          <w:rFonts w:cs="Segoe UI"/>
          <w:color w:val="0D0D0D"/>
          <w:sz w:val="22"/>
          <w:shd w:val="clear" w:color="auto" w:fill="FFFFFF"/>
        </w:rPr>
        <w:t>: If there is any uncertainty or question about your property lines, it is advisable to consult a licensed surveyor. A surveyor can accurately determine the boundaries of your property and provide guidance on fence placement.</w:t>
      </w:r>
    </w:p>
    <w:p w14:paraId="729FA57E" w14:textId="6A8C0DE9" w:rsidR="00753E21" w:rsidRPr="007C523F" w:rsidRDefault="002B2BCA" w:rsidP="004F0059">
      <w:pPr>
        <w:spacing w:line="240" w:lineRule="auto"/>
        <w:rPr>
          <w:rFonts w:asciiTheme="majorHAnsi" w:hAnsiTheme="majorHAnsi" w:cs="Arial"/>
          <w:color w:val="354555"/>
          <w:sz w:val="22"/>
          <w:shd w:val="clear" w:color="auto" w:fill="FFFFFF"/>
        </w:rPr>
      </w:pPr>
      <w:r w:rsidRPr="007C523F">
        <w:rPr>
          <w:rFonts w:cs="0•/"/>
          <w:b/>
          <w:bCs/>
          <w:sz w:val="22"/>
        </w:rPr>
        <w:t>Color:</w:t>
      </w:r>
      <w:r w:rsidRPr="007C523F">
        <w:rPr>
          <w:rFonts w:cs="0•/"/>
          <w:sz w:val="22"/>
        </w:rPr>
        <w:t xml:space="preserve"> </w:t>
      </w:r>
      <w:r w:rsidRPr="007C523F">
        <w:rPr>
          <w:rFonts w:asciiTheme="majorHAnsi" w:hAnsiTheme="majorHAnsi" w:cs="0•/"/>
          <w:sz w:val="22"/>
        </w:rPr>
        <w:t xml:space="preserve">- Wood fences must be natural stained. </w:t>
      </w:r>
      <w:r w:rsidRPr="007C523F">
        <w:rPr>
          <w:rFonts w:asciiTheme="majorHAnsi" w:hAnsiTheme="majorHAnsi" w:cs="Arial"/>
          <w:color w:val="354555"/>
          <w:sz w:val="22"/>
          <w:shd w:val="clear" w:color="auto" w:fill="FFFFFF"/>
        </w:rPr>
        <w:t xml:space="preserve">Wood fences need to be re-stained every year or two. Inspect for rot and bug infestation. </w:t>
      </w:r>
      <w:r w:rsidRPr="007C523F">
        <w:rPr>
          <w:rFonts w:asciiTheme="majorHAnsi" w:hAnsiTheme="majorHAnsi" w:cs="Times New Roman"/>
          <w:sz w:val="22"/>
        </w:rPr>
        <w:t>Wrought iron/aluminum fences must be black</w:t>
      </w:r>
      <w:r w:rsidR="008F3D6B" w:rsidRPr="007C523F">
        <w:rPr>
          <w:rFonts w:asciiTheme="majorHAnsi" w:hAnsiTheme="majorHAnsi" w:cs="Times New Roman"/>
          <w:sz w:val="22"/>
        </w:rPr>
        <w:t xml:space="preserve"> properly maintained and painted as necessary. </w:t>
      </w:r>
      <w:r w:rsidRPr="007C523F">
        <w:rPr>
          <w:rFonts w:asciiTheme="majorHAnsi" w:hAnsiTheme="majorHAnsi"/>
          <w:sz w:val="22"/>
        </w:rPr>
        <w:t>All nails, screws or fasteners shall be aluminum or hot-dipped galvanized.</w:t>
      </w:r>
      <w:r w:rsidR="008F3D6B" w:rsidRPr="007C523F">
        <w:rPr>
          <w:rFonts w:asciiTheme="majorHAnsi" w:hAnsiTheme="majorHAnsi"/>
          <w:sz w:val="22"/>
        </w:rPr>
        <w:t xml:space="preserve"> </w:t>
      </w:r>
      <w:r w:rsidR="008F3D6B" w:rsidRPr="007C523F">
        <w:rPr>
          <w:rFonts w:asciiTheme="majorHAnsi" w:hAnsiTheme="majorHAnsi" w:cs="Segoe UI"/>
          <w:color w:val="0D0D0D"/>
          <w:sz w:val="22"/>
          <w:shd w:val="clear" w:color="auto" w:fill="FFFFFF"/>
        </w:rPr>
        <w:t>Cedar elements on your property, such as fences or siding, you are welcome to let them age naturally without intervention.</w:t>
      </w:r>
    </w:p>
    <w:p w14:paraId="44B969E5" w14:textId="3791A5E4" w:rsidR="00571FA7" w:rsidRPr="007C523F" w:rsidRDefault="00571FA7" w:rsidP="004F0059">
      <w:pPr>
        <w:spacing w:line="240" w:lineRule="auto"/>
        <w:rPr>
          <w:rFonts w:cs="0•/"/>
          <w:sz w:val="22"/>
        </w:rPr>
      </w:pPr>
      <w:r w:rsidRPr="007C523F">
        <w:rPr>
          <w:rFonts w:cs="0•/"/>
          <w:b/>
          <w:bCs/>
          <w:sz w:val="22"/>
        </w:rPr>
        <w:t>Dimensions:</w:t>
      </w:r>
      <w:r w:rsidRPr="007C523F">
        <w:rPr>
          <w:rFonts w:cs="0•/"/>
          <w:sz w:val="22"/>
        </w:rPr>
        <w:t xml:space="preserve"> - Maximum heights are noted above. The maximum span between posts shall be ten feet (10’). The minimum post size shall be four inches by four inches (4” x 4”) and must have two inches by eight inches (2” x 8”) rails or three (3) two inch by six-inch (2” x 6”) rails per section. Maximum width of gate opening is 72”.</w:t>
      </w:r>
    </w:p>
    <w:p w14:paraId="5CE1136E" w14:textId="505778E3" w:rsidR="00753E21" w:rsidRPr="007C523F" w:rsidRDefault="00753E21" w:rsidP="004F0059">
      <w:pPr>
        <w:spacing w:line="240" w:lineRule="auto"/>
        <w:rPr>
          <w:rFonts w:cs="Arial"/>
          <w:color w:val="354555"/>
          <w:sz w:val="22"/>
          <w:shd w:val="clear" w:color="auto" w:fill="FFFFFF"/>
        </w:rPr>
      </w:pPr>
      <w:r w:rsidRPr="007C523F">
        <w:rPr>
          <w:rFonts w:cs="0•/"/>
          <w:b/>
          <w:bCs/>
          <w:sz w:val="22"/>
        </w:rPr>
        <w:t>Crossbeam</w:t>
      </w:r>
      <w:r w:rsidRPr="007C523F">
        <w:rPr>
          <w:rFonts w:cs="0•/"/>
          <w:sz w:val="22"/>
        </w:rPr>
        <w:t xml:space="preserve"> - Except for exterior lots backing up to non-residential property, crossbeam structure shall not be visible from any street (must face inside toward yard).</w:t>
      </w:r>
    </w:p>
    <w:p w14:paraId="4743DBF0" w14:textId="50347CAB" w:rsidR="00571FA7" w:rsidRPr="007C523F" w:rsidRDefault="00571FA7" w:rsidP="004F0059">
      <w:pPr>
        <w:spacing w:line="240" w:lineRule="auto"/>
        <w:rPr>
          <w:sz w:val="22"/>
        </w:rPr>
      </w:pPr>
      <w:r w:rsidRPr="007C523F">
        <w:rPr>
          <w:b/>
          <w:bCs/>
          <w:sz w:val="22"/>
        </w:rPr>
        <w:t>Posts</w:t>
      </w:r>
      <w:r w:rsidRPr="007C523F">
        <w:rPr>
          <w:sz w:val="22"/>
        </w:rPr>
        <w:t>: All posts shall be anchored in concrete.</w:t>
      </w:r>
    </w:p>
    <w:p w14:paraId="3FB39104" w14:textId="77777777" w:rsidR="001C38F3" w:rsidRPr="007C523F" w:rsidRDefault="001C38F3" w:rsidP="001C38F3">
      <w:pPr>
        <w:autoSpaceDE w:val="0"/>
        <w:autoSpaceDN w:val="0"/>
        <w:adjustRightInd w:val="0"/>
        <w:spacing w:after="0" w:line="240" w:lineRule="auto"/>
        <w:rPr>
          <w:rFonts w:asciiTheme="majorHAnsi" w:hAnsiTheme="majorHAnsi" w:cs="0•/"/>
          <w:i/>
          <w:iCs/>
          <w:sz w:val="22"/>
        </w:rPr>
      </w:pPr>
    </w:p>
    <w:p w14:paraId="74867928" w14:textId="66CF223D" w:rsidR="00456447" w:rsidRPr="007C523F" w:rsidRDefault="00456447" w:rsidP="001C38F3">
      <w:pPr>
        <w:autoSpaceDE w:val="0"/>
        <w:autoSpaceDN w:val="0"/>
        <w:adjustRightInd w:val="0"/>
        <w:spacing w:after="0" w:line="240" w:lineRule="auto"/>
        <w:rPr>
          <w:rFonts w:asciiTheme="majorHAnsi" w:hAnsiTheme="majorHAnsi" w:cs="0•/"/>
          <w:sz w:val="22"/>
        </w:rPr>
      </w:pPr>
      <w:r w:rsidRPr="007C523F">
        <w:rPr>
          <w:rFonts w:asciiTheme="majorHAnsi" w:hAnsiTheme="majorHAnsi" w:cs="0•/"/>
          <w:sz w:val="22"/>
        </w:rPr>
        <w:t>All fences constructed on any lot shall be of uniform style and construction, including</w:t>
      </w:r>
      <w:r w:rsidR="001C38F3" w:rsidRPr="007C523F">
        <w:rPr>
          <w:rFonts w:asciiTheme="majorHAnsi" w:hAnsiTheme="majorHAnsi" w:cs="0•/"/>
          <w:sz w:val="22"/>
        </w:rPr>
        <w:t xml:space="preserve"> </w:t>
      </w:r>
      <w:r w:rsidRPr="007C523F">
        <w:rPr>
          <w:rFonts w:asciiTheme="majorHAnsi" w:hAnsiTheme="majorHAnsi" w:cs="0•/"/>
          <w:sz w:val="22"/>
        </w:rPr>
        <w:t>fencing used for dog runs. A form must be submitted for all dog runs. Dog runs must</w:t>
      </w:r>
      <w:r w:rsidR="001C38F3" w:rsidRPr="007C523F">
        <w:rPr>
          <w:rFonts w:asciiTheme="majorHAnsi" w:hAnsiTheme="majorHAnsi" w:cs="0•/"/>
          <w:sz w:val="22"/>
        </w:rPr>
        <w:t xml:space="preserve"> </w:t>
      </w:r>
      <w:r w:rsidRPr="007C523F">
        <w:rPr>
          <w:rFonts w:asciiTheme="majorHAnsi" w:hAnsiTheme="majorHAnsi" w:cs="0•/"/>
          <w:sz w:val="22"/>
        </w:rPr>
        <w:t>meet all fence guidelines.</w:t>
      </w:r>
    </w:p>
    <w:p w14:paraId="5B993738" w14:textId="77777777" w:rsidR="007C523F" w:rsidRDefault="007C523F" w:rsidP="00456447">
      <w:pPr>
        <w:spacing w:line="240" w:lineRule="auto"/>
        <w:rPr>
          <w:rFonts w:asciiTheme="majorHAnsi" w:hAnsiTheme="majorHAnsi" w:cs="0•/"/>
          <w:i/>
          <w:iCs/>
          <w:szCs w:val="21"/>
        </w:rPr>
      </w:pPr>
    </w:p>
    <w:p w14:paraId="4C108761" w14:textId="795F6456" w:rsidR="00456447" w:rsidRPr="007C523F" w:rsidRDefault="00456447" w:rsidP="00456447">
      <w:pPr>
        <w:spacing w:line="240" w:lineRule="auto"/>
        <w:rPr>
          <w:rFonts w:asciiTheme="majorHAnsi" w:hAnsiTheme="majorHAnsi" w:cs="Arial"/>
          <w:color w:val="354555"/>
          <w:sz w:val="22"/>
          <w:shd w:val="clear" w:color="auto" w:fill="FFFFFF"/>
        </w:rPr>
      </w:pPr>
      <w:r w:rsidRPr="007C523F">
        <w:rPr>
          <w:rFonts w:asciiTheme="majorHAnsi" w:hAnsiTheme="majorHAnsi" w:cs="0•/"/>
          <w:sz w:val="22"/>
        </w:rPr>
        <w:t>Golf Course Lots - Fences must be black iron/aluminum. No wood fences.</w:t>
      </w:r>
    </w:p>
    <w:p w14:paraId="3768B201" w14:textId="77777777" w:rsidR="00571FA7" w:rsidRPr="004F0059" w:rsidRDefault="00571FA7" w:rsidP="004F0059">
      <w:pPr>
        <w:spacing w:line="240" w:lineRule="auto"/>
        <w:rPr>
          <w:rFonts w:cs="Arial"/>
          <w:color w:val="354555"/>
          <w:shd w:val="clear" w:color="auto" w:fill="FFFFFF"/>
        </w:rPr>
      </w:pPr>
    </w:p>
    <w:p w14:paraId="786043A7" w14:textId="77777777" w:rsidR="00456447" w:rsidRDefault="00456447" w:rsidP="004F0059">
      <w:pPr>
        <w:spacing w:line="240" w:lineRule="auto"/>
        <w:jc w:val="center"/>
        <w:rPr>
          <w:rFonts w:ascii="Georgia" w:hAnsi="Georgia" w:cs="0•/"/>
          <w:sz w:val="28"/>
          <w:szCs w:val="28"/>
          <w:u w:val="single"/>
        </w:rPr>
      </w:pPr>
    </w:p>
    <w:p w14:paraId="59E76E1A" w14:textId="28F27431" w:rsidR="00571FA7" w:rsidRPr="00C90578" w:rsidRDefault="00571FA7" w:rsidP="004F0059">
      <w:pPr>
        <w:spacing w:line="240" w:lineRule="auto"/>
        <w:jc w:val="center"/>
        <w:rPr>
          <w:rFonts w:asciiTheme="majorHAnsi" w:hAnsiTheme="majorHAnsi" w:cs="Arial"/>
          <w:color w:val="354555"/>
          <w:szCs w:val="21"/>
          <w:u w:val="single"/>
          <w:shd w:val="clear" w:color="auto" w:fill="FFFFFF"/>
        </w:rPr>
      </w:pPr>
      <w:r w:rsidRPr="00C90578">
        <w:rPr>
          <w:rFonts w:asciiTheme="majorHAnsi" w:hAnsiTheme="majorHAnsi" w:cs="0•/"/>
          <w:b/>
          <w:bCs/>
          <w:sz w:val="28"/>
          <w:szCs w:val="28"/>
          <w:u w:val="single"/>
        </w:rPr>
        <w:t>The following types of fencing may be approved for installation</w:t>
      </w:r>
      <w:r w:rsidRPr="00C90578">
        <w:rPr>
          <w:rFonts w:asciiTheme="majorHAnsi" w:hAnsiTheme="majorHAnsi" w:cs="0•/"/>
          <w:szCs w:val="21"/>
          <w:u w:val="single"/>
        </w:rPr>
        <w:t>:</w:t>
      </w:r>
    </w:p>
    <w:p w14:paraId="54A192FA" w14:textId="6C8EEE1A" w:rsidR="004F0059" w:rsidRPr="007C523F" w:rsidRDefault="00753E21" w:rsidP="004F0059">
      <w:pPr>
        <w:spacing w:line="240" w:lineRule="auto"/>
        <w:rPr>
          <w:rFonts w:asciiTheme="majorHAnsi" w:hAnsiTheme="majorHAnsi" w:cs="0•/"/>
          <w:sz w:val="22"/>
        </w:rPr>
      </w:pPr>
      <w:r w:rsidRPr="007C523F">
        <w:rPr>
          <w:rFonts w:asciiTheme="majorHAnsi" w:hAnsiTheme="majorHAnsi" w:cs="0•/"/>
          <w:sz w:val="22"/>
        </w:rPr>
        <w:t xml:space="preserve">Four-foot (4’) picket fences, </w:t>
      </w:r>
      <w:r w:rsidR="008F3D6B" w:rsidRPr="007C523F">
        <w:rPr>
          <w:rFonts w:asciiTheme="majorHAnsi" w:hAnsiTheme="majorHAnsi" w:cs="0•/"/>
          <w:sz w:val="22"/>
        </w:rPr>
        <w:t>straight</w:t>
      </w:r>
      <w:r w:rsidRPr="007C523F">
        <w:rPr>
          <w:rFonts w:asciiTheme="majorHAnsi" w:hAnsiTheme="majorHAnsi" w:cs="0•/"/>
          <w:sz w:val="22"/>
        </w:rPr>
        <w:t xml:space="preserve">, scalloped, </w:t>
      </w:r>
      <w:r w:rsidR="00AC04B5" w:rsidRPr="007C523F">
        <w:rPr>
          <w:rFonts w:asciiTheme="majorHAnsi" w:hAnsiTheme="majorHAnsi" w:cs="P%ó*"/>
          <w:sz w:val="22"/>
        </w:rPr>
        <w:t>or inverted scalloped</w:t>
      </w:r>
      <w:r w:rsidR="00AC04B5" w:rsidRPr="007C523F">
        <w:rPr>
          <w:rFonts w:asciiTheme="majorHAnsi" w:hAnsiTheme="majorHAnsi" w:cs="P%ó*"/>
          <w:i/>
          <w:iCs/>
          <w:sz w:val="22"/>
        </w:rPr>
        <w:t xml:space="preserve"> </w:t>
      </w:r>
      <w:r w:rsidRPr="007C523F">
        <w:rPr>
          <w:rFonts w:asciiTheme="majorHAnsi" w:hAnsiTheme="majorHAnsi" w:cs="0•/"/>
          <w:sz w:val="22"/>
        </w:rPr>
        <w:t>with an approved tip style (See Exhibit “A” at end of document). Materials must be cedar, cypress,</w:t>
      </w:r>
      <w:r w:rsidR="008F3D6B" w:rsidRPr="007C523F">
        <w:rPr>
          <w:rFonts w:asciiTheme="majorHAnsi" w:hAnsiTheme="majorHAnsi" w:cs="0•/"/>
          <w:sz w:val="22"/>
        </w:rPr>
        <w:t xml:space="preserve"> </w:t>
      </w:r>
      <w:r w:rsidRPr="007C523F">
        <w:rPr>
          <w:rFonts w:asciiTheme="majorHAnsi" w:hAnsiTheme="majorHAnsi" w:cs="0•/"/>
          <w:sz w:val="22"/>
        </w:rPr>
        <w:t>or No. 2 grade or better pressure treated wood.</w:t>
      </w:r>
    </w:p>
    <w:p w14:paraId="787FF65C" w14:textId="29115455" w:rsidR="004F0059" w:rsidRPr="007C523F" w:rsidRDefault="004F0059" w:rsidP="004F0059">
      <w:pPr>
        <w:spacing w:line="240" w:lineRule="auto"/>
        <w:rPr>
          <w:rFonts w:asciiTheme="majorHAnsi" w:hAnsiTheme="majorHAnsi" w:cs="0•/"/>
          <w:sz w:val="22"/>
        </w:rPr>
      </w:pPr>
      <w:r w:rsidRPr="007C523F">
        <w:rPr>
          <w:rFonts w:asciiTheme="majorHAnsi" w:hAnsiTheme="majorHAnsi" w:cs="0•/"/>
          <w:sz w:val="22"/>
        </w:rPr>
        <w:t xml:space="preserve">Four-foot (4’) picket fences, straight, </w:t>
      </w:r>
      <w:r w:rsidR="00AC04B5" w:rsidRPr="007C523F">
        <w:rPr>
          <w:rFonts w:asciiTheme="majorHAnsi" w:hAnsiTheme="majorHAnsi" w:cs="0•/"/>
          <w:sz w:val="22"/>
        </w:rPr>
        <w:t xml:space="preserve">scalloped, </w:t>
      </w:r>
      <w:r w:rsidR="00AC04B5" w:rsidRPr="007C523F">
        <w:rPr>
          <w:rFonts w:asciiTheme="majorHAnsi" w:hAnsiTheme="majorHAnsi" w:cs="P%ó*"/>
          <w:sz w:val="22"/>
        </w:rPr>
        <w:t>inverted scalloped</w:t>
      </w:r>
      <w:r w:rsidR="00AC04B5" w:rsidRPr="007C523F">
        <w:rPr>
          <w:rFonts w:asciiTheme="majorHAnsi" w:hAnsiTheme="majorHAnsi" w:cs="P%ó*"/>
          <w:i/>
          <w:iCs/>
          <w:sz w:val="22"/>
        </w:rPr>
        <w:t xml:space="preserve"> </w:t>
      </w:r>
      <w:r w:rsidRPr="007C523F">
        <w:rPr>
          <w:rFonts w:asciiTheme="majorHAnsi" w:hAnsiTheme="majorHAnsi" w:cs="0•/"/>
          <w:sz w:val="22"/>
        </w:rPr>
        <w:t>or staggered with an approved tip style (See Exhibit “B”). Materials must be cedar, cypress, or No. 2 grade or better pressure treated wood.</w:t>
      </w:r>
    </w:p>
    <w:p w14:paraId="1EAEF425" w14:textId="77777777" w:rsidR="004F0059" w:rsidRPr="007C523F" w:rsidRDefault="004F0059" w:rsidP="004F0059">
      <w:pPr>
        <w:spacing w:line="240" w:lineRule="auto"/>
        <w:rPr>
          <w:rFonts w:asciiTheme="majorHAnsi" w:hAnsiTheme="majorHAnsi" w:cs="0•/"/>
          <w:sz w:val="22"/>
        </w:rPr>
      </w:pPr>
      <w:r w:rsidRPr="007C523F">
        <w:rPr>
          <w:rFonts w:asciiTheme="majorHAnsi" w:hAnsiTheme="majorHAnsi" w:cs="0•/"/>
          <w:sz w:val="22"/>
        </w:rPr>
        <w:t>Maximum five foot (5’) wrought iron or aluminum style fence with an approved tip style (See Exhibit “D”)</w:t>
      </w:r>
    </w:p>
    <w:p w14:paraId="038BC468" w14:textId="4B7C7AC8" w:rsidR="004F0059" w:rsidRPr="007C523F" w:rsidRDefault="004F0059" w:rsidP="004F0059">
      <w:pPr>
        <w:spacing w:line="240" w:lineRule="auto"/>
        <w:rPr>
          <w:rFonts w:asciiTheme="majorHAnsi" w:hAnsiTheme="majorHAnsi" w:cs="0•/"/>
          <w:sz w:val="22"/>
        </w:rPr>
      </w:pPr>
      <w:r w:rsidRPr="007C523F">
        <w:rPr>
          <w:rFonts w:asciiTheme="majorHAnsi" w:hAnsiTheme="majorHAnsi" w:cs="0•/"/>
          <w:sz w:val="22"/>
        </w:rPr>
        <w:t xml:space="preserve">Six-foot (6’) privacy with flat, </w:t>
      </w:r>
      <w:r w:rsidR="00AC04B5" w:rsidRPr="007C523F">
        <w:rPr>
          <w:rFonts w:asciiTheme="majorHAnsi" w:hAnsiTheme="majorHAnsi" w:cs="0•/"/>
          <w:sz w:val="22"/>
        </w:rPr>
        <w:t>scalloped,</w:t>
      </w:r>
      <w:r w:rsidR="008F3D6B" w:rsidRPr="007C523F">
        <w:rPr>
          <w:rFonts w:asciiTheme="majorHAnsi" w:hAnsiTheme="majorHAnsi" w:cs="0•/"/>
          <w:sz w:val="22"/>
        </w:rPr>
        <w:t xml:space="preserve"> </w:t>
      </w:r>
      <w:r w:rsidR="00AC04B5" w:rsidRPr="007C523F">
        <w:rPr>
          <w:rFonts w:asciiTheme="majorHAnsi" w:hAnsiTheme="majorHAnsi" w:cs="P%ó*"/>
          <w:sz w:val="22"/>
        </w:rPr>
        <w:t>or inverted scalloped</w:t>
      </w:r>
      <w:r w:rsidR="00AC04B5" w:rsidRPr="007C523F">
        <w:rPr>
          <w:rFonts w:asciiTheme="majorHAnsi" w:hAnsiTheme="majorHAnsi" w:cs="P%ó*"/>
          <w:i/>
          <w:iCs/>
          <w:sz w:val="22"/>
        </w:rPr>
        <w:t xml:space="preserve"> </w:t>
      </w:r>
      <w:r w:rsidRPr="007C523F">
        <w:rPr>
          <w:rFonts w:asciiTheme="majorHAnsi" w:hAnsiTheme="majorHAnsi" w:cs="0•/"/>
          <w:sz w:val="22"/>
        </w:rPr>
        <w:t xml:space="preserve">tops and post detail as noted. (See Exhibit “C”). Materials must be cedar, cypress, or No. 2 or better pressure treated wood. </w:t>
      </w:r>
    </w:p>
    <w:p w14:paraId="524F3B38" w14:textId="547964E8" w:rsidR="004F0059" w:rsidRPr="007C523F" w:rsidRDefault="004F0059" w:rsidP="004F0059">
      <w:pPr>
        <w:spacing w:line="240" w:lineRule="auto"/>
        <w:rPr>
          <w:rFonts w:asciiTheme="majorHAnsi" w:hAnsiTheme="majorHAnsi" w:cs="0•/"/>
          <w:sz w:val="22"/>
        </w:rPr>
      </w:pPr>
      <w:r w:rsidRPr="007C523F">
        <w:rPr>
          <w:rFonts w:asciiTheme="majorHAnsi" w:hAnsiTheme="majorHAnsi" w:cs="0•/"/>
          <w:sz w:val="22"/>
        </w:rPr>
        <w:t xml:space="preserve">Six-foot (6’) privacy with </w:t>
      </w:r>
      <w:r w:rsidR="00AC04B5" w:rsidRPr="007C523F">
        <w:rPr>
          <w:rFonts w:asciiTheme="majorHAnsi" w:hAnsiTheme="majorHAnsi" w:cs="0•/"/>
          <w:sz w:val="22"/>
        </w:rPr>
        <w:t xml:space="preserve">scalloped </w:t>
      </w:r>
      <w:r w:rsidRPr="007C523F">
        <w:rPr>
          <w:rFonts w:asciiTheme="majorHAnsi" w:hAnsiTheme="majorHAnsi" w:cs="0•/"/>
          <w:sz w:val="22"/>
        </w:rPr>
        <w:t>tops and post detail as noted. (See Exhibit “C” - includes top to match picket fence profile). Materials must be cedar, cypress, or No. 2 or better pressure treated wood.</w:t>
      </w:r>
    </w:p>
    <w:p w14:paraId="53FB5668" w14:textId="77777777" w:rsidR="004F0059" w:rsidRPr="00C90578" w:rsidRDefault="004F0059" w:rsidP="004F0059">
      <w:pPr>
        <w:spacing w:line="240" w:lineRule="auto"/>
        <w:rPr>
          <w:rFonts w:asciiTheme="majorHAnsi" w:hAnsiTheme="majorHAnsi" w:cs="0•/"/>
          <w:szCs w:val="21"/>
        </w:rPr>
      </w:pPr>
    </w:p>
    <w:p w14:paraId="1D32DB07" w14:textId="77777777" w:rsidR="00753E21" w:rsidRPr="00753E21" w:rsidRDefault="00753E21" w:rsidP="00753E21">
      <w:pPr>
        <w:pStyle w:val="ListParagraph"/>
        <w:autoSpaceDE w:val="0"/>
        <w:autoSpaceDN w:val="0"/>
        <w:adjustRightInd w:val="0"/>
        <w:ind w:firstLine="0"/>
        <w:rPr>
          <w:rFonts w:ascii="0•/" w:hAnsi="0•/" w:cs="0•/"/>
          <w:i/>
          <w:iCs/>
        </w:rPr>
      </w:pPr>
    </w:p>
    <w:p w14:paraId="1852327D" w14:textId="77777777" w:rsidR="002B2BCA" w:rsidRPr="002B2BCA" w:rsidRDefault="002B2BCA" w:rsidP="00753E21">
      <w:pPr>
        <w:pStyle w:val="ListParagraph"/>
        <w:ind w:firstLine="0"/>
        <w:rPr>
          <w:rFonts w:ascii="Georgia" w:hAnsi="Georgia" w:cs="Arial"/>
          <w:i/>
          <w:iCs/>
          <w:color w:val="354555"/>
          <w:sz w:val="24"/>
          <w:szCs w:val="24"/>
          <w:shd w:val="clear" w:color="auto" w:fill="FFFFFF"/>
        </w:rPr>
      </w:pPr>
    </w:p>
    <w:p w14:paraId="1C64C2C8" w14:textId="77777777" w:rsidR="00F0157A" w:rsidRDefault="00F0157A" w:rsidP="002B2BCA">
      <w:pPr>
        <w:pStyle w:val="ListParagraph"/>
        <w:autoSpaceDE w:val="0"/>
        <w:autoSpaceDN w:val="0"/>
        <w:adjustRightInd w:val="0"/>
        <w:rPr>
          <w:rFonts w:ascii="Georgia" w:hAnsi="Georgia" w:cs="Times New Roman"/>
          <w:i/>
          <w:iCs/>
        </w:rPr>
      </w:pPr>
    </w:p>
    <w:p w14:paraId="1396D795" w14:textId="77777777" w:rsidR="002B2BCA" w:rsidRPr="002B2BCA" w:rsidRDefault="002B2BCA" w:rsidP="00482C42">
      <w:pPr>
        <w:pStyle w:val="Default"/>
        <w:rPr>
          <w:rFonts w:ascii="Georgia" w:hAnsi="Georgia"/>
          <w:i/>
          <w:iCs/>
        </w:rPr>
      </w:pPr>
    </w:p>
    <w:p w14:paraId="2E09AC3C" w14:textId="77777777" w:rsidR="002B2BCA" w:rsidRPr="00F0157A" w:rsidRDefault="002B2BCA" w:rsidP="002B2BCA">
      <w:pPr>
        <w:pStyle w:val="ListParagraph"/>
        <w:autoSpaceDE w:val="0"/>
        <w:autoSpaceDN w:val="0"/>
        <w:adjustRightInd w:val="0"/>
        <w:ind w:firstLine="0"/>
        <w:rPr>
          <w:rFonts w:ascii="Georgia" w:hAnsi="Georgia" w:cs="Times New Roman"/>
          <w:i/>
          <w:iCs/>
        </w:rPr>
      </w:pPr>
    </w:p>
    <w:p w14:paraId="3313C914" w14:textId="77777777" w:rsidR="007573CA" w:rsidRPr="00F0157A" w:rsidRDefault="007573CA" w:rsidP="00F0157A">
      <w:pPr>
        <w:pStyle w:val="ListParagraph"/>
        <w:autoSpaceDE w:val="0"/>
        <w:autoSpaceDN w:val="0"/>
        <w:adjustRightInd w:val="0"/>
        <w:spacing w:after="0"/>
        <w:ind w:firstLine="0"/>
        <w:rPr>
          <w:rFonts w:ascii="Georgia" w:hAnsi="Georgia" w:cs="Times New Roman"/>
          <w:i/>
          <w:iCs/>
          <w:color w:val="auto"/>
        </w:rPr>
      </w:pPr>
    </w:p>
    <w:p w14:paraId="0EADF739" w14:textId="77777777" w:rsidR="007573CA" w:rsidRPr="007573CA" w:rsidRDefault="007573CA" w:rsidP="007573CA">
      <w:pPr>
        <w:pStyle w:val="ListParagraph"/>
        <w:ind w:firstLine="0"/>
        <w:rPr>
          <w:rFonts w:ascii="Times New Roman" w:hAnsi="Times New Roman" w:cs="Times New Roman"/>
          <w:i/>
          <w:iCs/>
        </w:rPr>
      </w:pPr>
    </w:p>
    <w:p w14:paraId="2B6924D8" w14:textId="77777777" w:rsidR="007573CA" w:rsidRPr="007573CA" w:rsidRDefault="007573CA" w:rsidP="007573CA">
      <w:pPr>
        <w:ind w:left="360"/>
        <w:rPr>
          <w:rFonts w:ascii="Helvetica" w:hAnsi="Helvetica" w:cs="Helvetica"/>
        </w:rPr>
      </w:pPr>
    </w:p>
    <w:p w14:paraId="3FDDBC8E" w14:textId="77777777" w:rsidR="007573CA" w:rsidRDefault="007573CA">
      <w:pPr>
        <w:rPr>
          <w:rFonts w:ascii="Helvetica" w:hAnsi="Helvetica" w:cs="Helvetica"/>
        </w:rPr>
      </w:pPr>
    </w:p>
    <w:p w14:paraId="24C0BB19" w14:textId="77777777" w:rsidR="007573CA" w:rsidRDefault="007573CA">
      <w:pPr>
        <w:rPr>
          <w:rFonts w:ascii="Helvetica" w:hAnsi="Helvetica" w:cs="Helvetica"/>
        </w:rPr>
      </w:pPr>
    </w:p>
    <w:p w14:paraId="0F630ED8" w14:textId="77777777" w:rsidR="007573CA" w:rsidRDefault="007573CA">
      <w:pPr>
        <w:rPr>
          <w:rFonts w:ascii="Helvetica" w:hAnsi="Helvetica" w:cs="Helvetica"/>
        </w:rPr>
      </w:pPr>
    </w:p>
    <w:p w14:paraId="52F8C32C" w14:textId="77777777" w:rsidR="007573CA" w:rsidRDefault="007573CA">
      <w:pPr>
        <w:rPr>
          <w:rFonts w:ascii="Helvetica" w:hAnsi="Helvetica" w:cs="Helvetica"/>
        </w:rPr>
      </w:pPr>
    </w:p>
    <w:p w14:paraId="1905483F" w14:textId="77777777" w:rsidR="00B2505C" w:rsidRDefault="00B2505C">
      <w:pPr>
        <w:rPr>
          <w:rFonts w:ascii="Times New Roman" w:hAnsi="Times New Roman" w:cs="Times New Roman"/>
          <w:i/>
          <w:iCs/>
        </w:rPr>
      </w:pPr>
    </w:p>
    <w:p w14:paraId="158278CE" w14:textId="77777777" w:rsidR="00B2505C" w:rsidRDefault="00B2505C">
      <w:pPr>
        <w:rPr>
          <w:rFonts w:ascii="Times New Roman" w:hAnsi="Times New Roman" w:cs="Times New Roman"/>
          <w:i/>
          <w:iCs/>
        </w:rPr>
      </w:pPr>
    </w:p>
    <w:p w14:paraId="2E78FE0E" w14:textId="77777777" w:rsidR="00B2505C" w:rsidRDefault="00B2505C">
      <w:pPr>
        <w:rPr>
          <w:rFonts w:ascii="Times New Roman" w:hAnsi="Times New Roman" w:cs="Times New Roman"/>
          <w:i/>
          <w:iCs/>
        </w:rPr>
      </w:pPr>
    </w:p>
    <w:p w14:paraId="7A5D4A46" w14:textId="77777777" w:rsidR="00B2505C" w:rsidRDefault="00B2505C">
      <w:pPr>
        <w:rPr>
          <w:rFonts w:ascii="Times New Roman" w:hAnsi="Times New Roman" w:cs="Times New Roman"/>
          <w:i/>
          <w:iCs/>
        </w:rPr>
      </w:pPr>
    </w:p>
    <w:p w14:paraId="18A0D5A7" w14:textId="77777777" w:rsidR="00B2505C" w:rsidRDefault="00B2505C">
      <w:pPr>
        <w:rPr>
          <w:rFonts w:ascii="Times New Roman" w:hAnsi="Times New Roman" w:cs="Times New Roman"/>
          <w:i/>
          <w:iCs/>
        </w:rPr>
      </w:pPr>
    </w:p>
    <w:p w14:paraId="2917597E" w14:textId="77777777" w:rsidR="00B2505C" w:rsidRDefault="00B2505C">
      <w:pPr>
        <w:rPr>
          <w:rFonts w:ascii="Times New Roman" w:hAnsi="Times New Roman" w:cs="Times New Roman"/>
          <w:i/>
          <w:iCs/>
        </w:rPr>
      </w:pPr>
    </w:p>
    <w:p w14:paraId="074B7D1C" w14:textId="77777777" w:rsidR="00B2505C" w:rsidRDefault="00B2505C" w:rsidP="00B2505C">
      <w:pPr>
        <w:rPr>
          <w:rFonts w:ascii="Times New Roman" w:hAnsi="Times New Roman" w:cs="Times New Roman"/>
          <w:i/>
          <w:iCs/>
        </w:rPr>
      </w:pPr>
    </w:p>
    <w:p w14:paraId="591858AF" w14:textId="77777777" w:rsidR="00B2505C" w:rsidRDefault="00B2505C" w:rsidP="00B2505C">
      <w:pPr>
        <w:rPr>
          <w:rFonts w:ascii="Times New Roman" w:hAnsi="Times New Roman" w:cs="Times New Roman"/>
          <w:i/>
          <w:iCs/>
        </w:rPr>
      </w:pPr>
    </w:p>
    <w:p w14:paraId="5712D697" w14:textId="77777777" w:rsidR="00B2505C" w:rsidRDefault="00B2505C" w:rsidP="00B2505C">
      <w:pPr>
        <w:rPr>
          <w:rFonts w:ascii="Times New Roman" w:hAnsi="Times New Roman" w:cs="Times New Roman"/>
          <w:i/>
          <w:iCs/>
        </w:rPr>
      </w:pPr>
    </w:p>
    <w:p w14:paraId="1AED8AF6" w14:textId="77777777" w:rsidR="00B2505C" w:rsidRDefault="00B2505C" w:rsidP="00B2505C">
      <w:pPr>
        <w:rPr>
          <w:rFonts w:ascii="Times New Roman" w:hAnsi="Times New Roman" w:cs="Times New Roman"/>
          <w:i/>
          <w:iCs/>
        </w:rPr>
      </w:pPr>
    </w:p>
    <w:p w14:paraId="53B5FB63" w14:textId="77777777" w:rsidR="00B2505C" w:rsidRDefault="00B2505C" w:rsidP="00B2505C">
      <w:pPr>
        <w:rPr>
          <w:rFonts w:ascii="Times New Roman" w:hAnsi="Times New Roman" w:cs="Times New Roman"/>
          <w:i/>
          <w:iCs/>
        </w:rPr>
      </w:pPr>
    </w:p>
    <w:p w14:paraId="7897186E" w14:textId="77777777" w:rsidR="00161B59" w:rsidRDefault="00161B59" w:rsidP="00B2505C"/>
    <w:p w14:paraId="68B6D27B" w14:textId="77777777" w:rsidR="00161B59" w:rsidRDefault="00161B59" w:rsidP="00B2505C">
      <w:pPr>
        <w:rPr>
          <w:rFonts w:ascii="Montserrat" w:hAnsi="Montserrat"/>
          <w:color w:val="383838"/>
          <w:sz w:val="23"/>
          <w:szCs w:val="23"/>
          <w:shd w:val="clear" w:color="auto" w:fill="FFFFFF"/>
        </w:rPr>
      </w:pPr>
    </w:p>
    <w:p w14:paraId="037E1636" w14:textId="77777777" w:rsidR="00906588" w:rsidRDefault="00906588" w:rsidP="00B2505C">
      <w:pPr>
        <w:rPr>
          <w:rFonts w:ascii="Arial" w:hAnsi="Arial" w:cs="Arial"/>
          <w:color w:val="354555"/>
          <w:sz w:val="26"/>
          <w:szCs w:val="26"/>
          <w:shd w:val="clear" w:color="auto" w:fill="FFFFFF"/>
        </w:rPr>
      </w:pPr>
    </w:p>
    <w:p w14:paraId="35CCF6DC" w14:textId="77777777" w:rsidR="00906588" w:rsidRDefault="00906588" w:rsidP="00B2505C">
      <w:pPr>
        <w:rPr>
          <w:rFonts w:ascii="Arial" w:hAnsi="Arial" w:cs="Arial"/>
          <w:color w:val="354555"/>
          <w:sz w:val="26"/>
          <w:szCs w:val="26"/>
          <w:shd w:val="clear" w:color="auto" w:fill="FFFFFF"/>
        </w:rPr>
      </w:pPr>
    </w:p>
    <w:p w14:paraId="0391211D" w14:textId="77777777" w:rsidR="00906588" w:rsidRDefault="00906588" w:rsidP="00B2505C">
      <w:pPr>
        <w:rPr>
          <w:rFonts w:ascii="Arial" w:hAnsi="Arial" w:cs="Arial"/>
          <w:color w:val="354555"/>
          <w:sz w:val="26"/>
          <w:szCs w:val="26"/>
          <w:shd w:val="clear" w:color="auto" w:fill="FFFFFF"/>
        </w:rPr>
      </w:pPr>
    </w:p>
    <w:p w14:paraId="0A258074" w14:textId="3BC61D4C" w:rsidR="00906588" w:rsidRDefault="00906588" w:rsidP="00B2505C"/>
    <w:sectPr w:rsidR="00906588" w:rsidSect="00AD69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0•/">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ó*">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D0B27"/>
    <w:multiLevelType w:val="hybridMultilevel"/>
    <w:tmpl w:val="1DDCFF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52D2A"/>
    <w:multiLevelType w:val="hybridMultilevel"/>
    <w:tmpl w:val="D9B0DC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95229"/>
    <w:multiLevelType w:val="hybridMultilevel"/>
    <w:tmpl w:val="B694C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E5420A"/>
    <w:multiLevelType w:val="hybridMultilevel"/>
    <w:tmpl w:val="7A3A7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B07E6E"/>
    <w:multiLevelType w:val="hybridMultilevel"/>
    <w:tmpl w:val="0F883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CD7D9E"/>
    <w:multiLevelType w:val="hybridMultilevel"/>
    <w:tmpl w:val="BAF49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133279"/>
    <w:multiLevelType w:val="hybridMultilevel"/>
    <w:tmpl w:val="B694C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5694AEA"/>
    <w:multiLevelType w:val="hybridMultilevel"/>
    <w:tmpl w:val="7138D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4A2D04"/>
    <w:multiLevelType w:val="hybridMultilevel"/>
    <w:tmpl w:val="926CB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7D62F0"/>
    <w:multiLevelType w:val="hybridMultilevel"/>
    <w:tmpl w:val="B0D6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025DCD"/>
    <w:multiLevelType w:val="hybridMultilevel"/>
    <w:tmpl w:val="A6B4F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934562"/>
    <w:multiLevelType w:val="hybridMultilevel"/>
    <w:tmpl w:val="B694C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027054"/>
    <w:multiLevelType w:val="hybridMultilevel"/>
    <w:tmpl w:val="B694C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C8333E8"/>
    <w:multiLevelType w:val="multilevel"/>
    <w:tmpl w:val="2CC84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9A20D0"/>
    <w:multiLevelType w:val="hybridMultilevel"/>
    <w:tmpl w:val="B694C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4A66821"/>
    <w:multiLevelType w:val="hybridMultilevel"/>
    <w:tmpl w:val="B694C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7147A4"/>
    <w:multiLevelType w:val="hybridMultilevel"/>
    <w:tmpl w:val="4432B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44693523">
    <w:abstractNumId w:val="10"/>
  </w:num>
  <w:num w:numId="2" w16cid:durableId="38553569">
    <w:abstractNumId w:val="8"/>
  </w:num>
  <w:num w:numId="3" w16cid:durableId="877820512">
    <w:abstractNumId w:val="16"/>
  </w:num>
  <w:num w:numId="4" w16cid:durableId="1284271731">
    <w:abstractNumId w:val="0"/>
  </w:num>
  <w:num w:numId="5" w16cid:durableId="515846543">
    <w:abstractNumId w:val="1"/>
  </w:num>
  <w:num w:numId="6" w16cid:durableId="8021036">
    <w:abstractNumId w:val="7"/>
  </w:num>
  <w:num w:numId="7" w16cid:durableId="1290084868">
    <w:abstractNumId w:val="4"/>
  </w:num>
  <w:num w:numId="8" w16cid:durableId="276567923">
    <w:abstractNumId w:val="15"/>
  </w:num>
  <w:num w:numId="9" w16cid:durableId="1911381931">
    <w:abstractNumId w:val="13"/>
  </w:num>
  <w:num w:numId="10" w16cid:durableId="1585334281">
    <w:abstractNumId w:val="9"/>
  </w:num>
  <w:num w:numId="11" w16cid:durableId="1264655101">
    <w:abstractNumId w:val="5"/>
  </w:num>
  <w:num w:numId="12" w16cid:durableId="758021496">
    <w:abstractNumId w:val="2"/>
  </w:num>
  <w:num w:numId="13" w16cid:durableId="144050226">
    <w:abstractNumId w:val="11"/>
  </w:num>
  <w:num w:numId="14" w16cid:durableId="696539121">
    <w:abstractNumId w:val="12"/>
  </w:num>
  <w:num w:numId="15" w16cid:durableId="1381511364">
    <w:abstractNumId w:val="3"/>
  </w:num>
  <w:num w:numId="16" w16cid:durableId="349334029">
    <w:abstractNumId w:val="6"/>
  </w:num>
  <w:num w:numId="17" w16cid:durableId="21459306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5C"/>
    <w:rsid w:val="0001384E"/>
    <w:rsid w:val="000708A1"/>
    <w:rsid w:val="001223FA"/>
    <w:rsid w:val="00161B59"/>
    <w:rsid w:val="001C38F3"/>
    <w:rsid w:val="002B2BCA"/>
    <w:rsid w:val="00456447"/>
    <w:rsid w:val="00482C42"/>
    <w:rsid w:val="004F0059"/>
    <w:rsid w:val="005653F1"/>
    <w:rsid w:val="00571FA7"/>
    <w:rsid w:val="006F1E7A"/>
    <w:rsid w:val="00707EC9"/>
    <w:rsid w:val="00753E21"/>
    <w:rsid w:val="007573CA"/>
    <w:rsid w:val="007C523F"/>
    <w:rsid w:val="008E003C"/>
    <w:rsid w:val="008E0D18"/>
    <w:rsid w:val="008F3D6B"/>
    <w:rsid w:val="00906588"/>
    <w:rsid w:val="00AA3856"/>
    <w:rsid w:val="00AC04B5"/>
    <w:rsid w:val="00AC69EE"/>
    <w:rsid w:val="00AD69AA"/>
    <w:rsid w:val="00AF13BA"/>
    <w:rsid w:val="00B2505C"/>
    <w:rsid w:val="00C160B7"/>
    <w:rsid w:val="00C90578"/>
    <w:rsid w:val="00D21FED"/>
    <w:rsid w:val="00D72B1F"/>
    <w:rsid w:val="00E835FC"/>
    <w:rsid w:val="00E94BB1"/>
    <w:rsid w:val="00F01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2013D"/>
  <w14:defaultImageDpi w14:val="32767"/>
  <w15:chartTrackingRefBased/>
  <w15:docId w15:val="{2190FE88-F5D4-C844-A0E1-809784F88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F0059"/>
    <w:rPr>
      <w:sz w:val="21"/>
    </w:rPr>
  </w:style>
  <w:style w:type="paragraph" w:styleId="Heading1">
    <w:name w:val="heading 1"/>
    <w:basedOn w:val="Normal"/>
    <w:next w:val="Normal"/>
    <w:link w:val="Heading1Char"/>
    <w:uiPriority w:val="9"/>
    <w:qFormat/>
    <w:rsid w:val="004F0059"/>
    <w:pPr>
      <w:keepNext/>
      <w:keepLines/>
      <w:spacing w:before="360" w:after="0" w:line="240" w:lineRule="auto"/>
      <w:outlineLvl w:val="0"/>
    </w:pPr>
    <w:rPr>
      <w:rFonts w:asciiTheme="majorHAnsi" w:eastAsiaTheme="majorEastAsia" w:hAnsiTheme="majorHAnsi" w:cstheme="majorBidi"/>
      <w:bCs/>
      <w:color w:val="156082" w:themeColor="accent1"/>
      <w:spacing w:val="20"/>
      <w:sz w:val="32"/>
      <w:szCs w:val="28"/>
    </w:rPr>
  </w:style>
  <w:style w:type="paragraph" w:styleId="Heading2">
    <w:name w:val="heading 2"/>
    <w:basedOn w:val="Normal"/>
    <w:next w:val="Normal"/>
    <w:link w:val="Heading2Char"/>
    <w:uiPriority w:val="9"/>
    <w:unhideWhenUsed/>
    <w:qFormat/>
    <w:rsid w:val="004F0059"/>
    <w:pPr>
      <w:keepNext/>
      <w:keepLines/>
      <w:spacing w:before="120" w:after="0" w:line="240" w:lineRule="auto"/>
      <w:outlineLvl w:val="1"/>
    </w:pPr>
    <w:rPr>
      <w:rFonts w:eastAsiaTheme="majorEastAsia" w:cstheme="majorBidi"/>
      <w:b/>
      <w:bCs/>
      <w:color w:val="156082" w:themeColor="accent1"/>
      <w:sz w:val="28"/>
      <w:szCs w:val="26"/>
    </w:rPr>
  </w:style>
  <w:style w:type="paragraph" w:styleId="Heading3">
    <w:name w:val="heading 3"/>
    <w:basedOn w:val="Normal"/>
    <w:next w:val="Normal"/>
    <w:link w:val="Heading3Char"/>
    <w:uiPriority w:val="9"/>
    <w:unhideWhenUsed/>
    <w:qFormat/>
    <w:rsid w:val="004F0059"/>
    <w:pPr>
      <w:keepNext/>
      <w:keepLines/>
      <w:spacing w:before="20" w:after="0" w:line="240" w:lineRule="auto"/>
      <w:outlineLvl w:val="2"/>
    </w:pPr>
    <w:rPr>
      <w:rFonts w:asciiTheme="majorHAnsi" w:eastAsiaTheme="majorEastAsia" w:hAnsiTheme="majorHAnsi" w:cstheme="majorBidi"/>
      <w:bCs/>
      <w:color w:val="0E2841" w:themeColor="text2"/>
      <w:spacing w:val="14"/>
      <w:sz w:val="24"/>
    </w:rPr>
  </w:style>
  <w:style w:type="paragraph" w:styleId="Heading4">
    <w:name w:val="heading 4"/>
    <w:basedOn w:val="Normal"/>
    <w:next w:val="Normal"/>
    <w:link w:val="Heading4Char"/>
    <w:uiPriority w:val="9"/>
    <w:unhideWhenUsed/>
    <w:qFormat/>
    <w:rsid w:val="004F0059"/>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4F0059"/>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4F0059"/>
    <w:pPr>
      <w:keepNext/>
      <w:keepLines/>
      <w:spacing w:before="200" w:after="0"/>
      <w:outlineLvl w:val="5"/>
    </w:pPr>
    <w:rPr>
      <w:rFonts w:asciiTheme="majorHAnsi" w:eastAsiaTheme="majorEastAsia" w:hAnsiTheme="majorHAnsi" w:cstheme="majorBidi"/>
      <w:iCs/>
      <w:color w:val="156082" w:themeColor="accent1"/>
      <w:sz w:val="22"/>
    </w:rPr>
  </w:style>
  <w:style w:type="paragraph" w:styleId="Heading7">
    <w:name w:val="heading 7"/>
    <w:basedOn w:val="Normal"/>
    <w:next w:val="Normal"/>
    <w:link w:val="Heading7Char"/>
    <w:uiPriority w:val="9"/>
    <w:semiHidden/>
    <w:unhideWhenUsed/>
    <w:qFormat/>
    <w:rsid w:val="004F0059"/>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4F0059"/>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4F0059"/>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059"/>
    <w:rPr>
      <w:rFonts w:asciiTheme="majorHAnsi" w:eastAsiaTheme="majorEastAsia" w:hAnsiTheme="majorHAnsi" w:cstheme="majorBidi"/>
      <w:bCs/>
      <w:color w:val="156082" w:themeColor="accent1"/>
      <w:spacing w:val="20"/>
      <w:sz w:val="32"/>
      <w:szCs w:val="28"/>
    </w:rPr>
  </w:style>
  <w:style w:type="character" w:customStyle="1" w:styleId="Heading2Char">
    <w:name w:val="Heading 2 Char"/>
    <w:basedOn w:val="DefaultParagraphFont"/>
    <w:link w:val="Heading2"/>
    <w:uiPriority w:val="9"/>
    <w:rsid w:val="004F0059"/>
    <w:rPr>
      <w:rFonts w:eastAsiaTheme="majorEastAsia" w:cstheme="majorBidi"/>
      <w:b/>
      <w:bCs/>
      <w:color w:val="156082" w:themeColor="accent1"/>
      <w:sz w:val="28"/>
      <w:szCs w:val="26"/>
    </w:rPr>
  </w:style>
  <w:style w:type="character" w:customStyle="1" w:styleId="Heading3Char">
    <w:name w:val="Heading 3 Char"/>
    <w:basedOn w:val="DefaultParagraphFont"/>
    <w:link w:val="Heading3"/>
    <w:uiPriority w:val="9"/>
    <w:rsid w:val="004F0059"/>
    <w:rPr>
      <w:rFonts w:asciiTheme="majorHAnsi" w:eastAsiaTheme="majorEastAsia" w:hAnsiTheme="majorHAnsi" w:cstheme="majorBidi"/>
      <w:bCs/>
      <w:color w:val="0E2841" w:themeColor="text2"/>
      <w:spacing w:val="14"/>
      <w:sz w:val="24"/>
    </w:rPr>
  </w:style>
  <w:style w:type="character" w:customStyle="1" w:styleId="Heading4Char">
    <w:name w:val="Heading 4 Char"/>
    <w:basedOn w:val="DefaultParagraphFont"/>
    <w:link w:val="Heading4"/>
    <w:uiPriority w:val="9"/>
    <w:rsid w:val="004F0059"/>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4F005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4F0059"/>
    <w:rPr>
      <w:rFonts w:asciiTheme="majorHAnsi" w:eastAsiaTheme="majorEastAsia" w:hAnsiTheme="majorHAnsi" w:cstheme="majorBidi"/>
      <w:iCs/>
      <w:color w:val="156082" w:themeColor="accent1"/>
    </w:rPr>
  </w:style>
  <w:style w:type="character" w:customStyle="1" w:styleId="Heading7Char">
    <w:name w:val="Heading 7 Char"/>
    <w:basedOn w:val="DefaultParagraphFont"/>
    <w:link w:val="Heading7"/>
    <w:uiPriority w:val="9"/>
    <w:semiHidden/>
    <w:rsid w:val="004F0059"/>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4F005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4F0059"/>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4F0059"/>
    <w:pPr>
      <w:spacing w:after="120" w:line="240" w:lineRule="auto"/>
      <w:contextualSpacing/>
    </w:pPr>
    <w:rPr>
      <w:rFonts w:asciiTheme="majorHAnsi" w:eastAsiaTheme="majorEastAsia" w:hAnsiTheme="majorHAnsi" w:cstheme="majorBidi"/>
      <w:color w:val="0E2841" w:themeColor="text2"/>
      <w:spacing w:val="30"/>
      <w:kern w:val="28"/>
      <w:sz w:val="96"/>
      <w:szCs w:val="52"/>
    </w:rPr>
  </w:style>
  <w:style w:type="character" w:customStyle="1" w:styleId="TitleChar">
    <w:name w:val="Title Char"/>
    <w:basedOn w:val="DefaultParagraphFont"/>
    <w:link w:val="Title"/>
    <w:uiPriority w:val="10"/>
    <w:rsid w:val="004F0059"/>
    <w:rPr>
      <w:rFonts w:asciiTheme="majorHAnsi" w:eastAsiaTheme="majorEastAsia" w:hAnsiTheme="majorHAnsi" w:cstheme="majorBidi"/>
      <w:color w:val="0E2841" w:themeColor="text2"/>
      <w:spacing w:val="30"/>
      <w:kern w:val="28"/>
      <w:sz w:val="96"/>
      <w:szCs w:val="52"/>
    </w:rPr>
  </w:style>
  <w:style w:type="paragraph" w:styleId="Subtitle">
    <w:name w:val="Subtitle"/>
    <w:basedOn w:val="Normal"/>
    <w:next w:val="Normal"/>
    <w:link w:val="SubtitleChar"/>
    <w:uiPriority w:val="11"/>
    <w:qFormat/>
    <w:rsid w:val="004F0059"/>
    <w:pPr>
      <w:numPr>
        <w:ilvl w:val="1"/>
      </w:numPr>
    </w:pPr>
    <w:rPr>
      <w:rFonts w:eastAsiaTheme="majorEastAsia" w:cstheme="majorBidi"/>
      <w:iCs/>
      <w:color w:val="0E2841" w:themeColor="text2"/>
      <w:sz w:val="40"/>
      <w:szCs w:val="24"/>
    </w:rPr>
  </w:style>
  <w:style w:type="character" w:customStyle="1" w:styleId="SubtitleChar">
    <w:name w:val="Subtitle Char"/>
    <w:basedOn w:val="DefaultParagraphFont"/>
    <w:link w:val="Subtitle"/>
    <w:uiPriority w:val="11"/>
    <w:rsid w:val="004F0059"/>
    <w:rPr>
      <w:rFonts w:eastAsiaTheme="majorEastAsia" w:cstheme="majorBidi"/>
      <w:iCs/>
      <w:color w:val="0E2841" w:themeColor="text2"/>
      <w:sz w:val="40"/>
      <w:szCs w:val="24"/>
    </w:rPr>
  </w:style>
  <w:style w:type="paragraph" w:styleId="Quote">
    <w:name w:val="Quote"/>
    <w:basedOn w:val="Normal"/>
    <w:next w:val="Normal"/>
    <w:link w:val="QuoteChar"/>
    <w:uiPriority w:val="29"/>
    <w:qFormat/>
    <w:rsid w:val="004F0059"/>
    <w:pPr>
      <w:spacing w:after="0" w:line="360" w:lineRule="auto"/>
      <w:jc w:val="center"/>
    </w:pPr>
    <w:rPr>
      <w:rFonts w:eastAsiaTheme="minorEastAsia"/>
      <w:b/>
      <w:i/>
      <w:iCs/>
      <w:color w:val="156082" w:themeColor="accent1"/>
      <w:sz w:val="26"/>
    </w:rPr>
  </w:style>
  <w:style w:type="character" w:customStyle="1" w:styleId="QuoteChar">
    <w:name w:val="Quote Char"/>
    <w:basedOn w:val="DefaultParagraphFont"/>
    <w:link w:val="Quote"/>
    <w:uiPriority w:val="29"/>
    <w:rsid w:val="004F0059"/>
    <w:rPr>
      <w:rFonts w:eastAsiaTheme="minorEastAsia"/>
      <w:b/>
      <w:i/>
      <w:iCs/>
      <w:color w:val="156082" w:themeColor="accent1"/>
      <w:sz w:val="26"/>
    </w:rPr>
  </w:style>
  <w:style w:type="paragraph" w:styleId="ListParagraph">
    <w:name w:val="List Paragraph"/>
    <w:basedOn w:val="Normal"/>
    <w:uiPriority w:val="34"/>
    <w:qFormat/>
    <w:rsid w:val="004F0059"/>
    <w:pPr>
      <w:spacing w:line="240" w:lineRule="auto"/>
      <w:ind w:left="720" w:hanging="288"/>
      <w:contextualSpacing/>
    </w:pPr>
    <w:rPr>
      <w:color w:val="0E2841" w:themeColor="text2"/>
    </w:rPr>
  </w:style>
  <w:style w:type="character" w:styleId="IntenseEmphasis">
    <w:name w:val="Intense Emphasis"/>
    <w:basedOn w:val="DefaultParagraphFont"/>
    <w:uiPriority w:val="21"/>
    <w:qFormat/>
    <w:rsid w:val="004F0059"/>
    <w:rPr>
      <w:b/>
      <w:bCs/>
      <w:i/>
      <w:iCs/>
      <w:color w:val="156082" w:themeColor="accent1"/>
    </w:rPr>
  </w:style>
  <w:style w:type="paragraph" w:styleId="IntenseQuote">
    <w:name w:val="Intense Quote"/>
    <w:basedOn w:val="Normal"/>
    <w:next w:val="Normal"/>
    <w:link w:val="IntenseQuoteChar"/>
    <w:uiPriority w:val="30"/>
    <w:qFormat/>
    <w:rsid w:val="004F0059"/>
    <w:pPr>
      <w:pBdr>
        <w:top w:val="single" w:sz="36" w:space="8" w:color="156082" w:themeColor="accent1"/>
        <w:left w:val="single" w:sz="36" w:space="8" w:color="156082" w:themeColor="accent1"/>
        <w:bottom w:val="single" w:sz="36" w:space="8" w:color="156082" w:themeColor="accent1"/>
        <w:right w:val="single" w:sz="36" w:space="8" w:color="156082" w:themeColor="accent1"/>
      </w:pBdr>
      <w:shd w:val="clear" w:color="auto" w:fill="156082" w:themeFill="accent1"/>
      <w:spacing w:before="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4F0059"/>
    <w:rPr>
      <w:rFonts w:asciiTheme="majorHAnsi" w:eastAsiaTheme="minorEastAsia" w:hAnsiTheme="majorHAnsi"/>
      <w:bCs/>
      <w:iCs/>
      <w:color w:val="FFFFFF" w:themeColor="background1"/>
      <w:sz w:val="28"/>
      <w:shd w:val="clear" w:color="auto" w:fill="156082" w:themeFill="accent1"/>
    </w:rPr>
  </w:style>
  <w:style w:type="character" w:styleId="IntenseReference">
    <w:name w:val="Intense Reference"/>
    <w:basedOn w:val="DefaultParagraphFont"/>
    <w:uiPriority w:val="32"/>
    <w:qFormat/>
    <w:rsid w:val="004F0059"/>
    <w:rPr>
      <w:b w:val="0"/>
      <w:bCs/>
      <w:smallCaps/>
      <w:color w:val="156082" w:themeColor="accent1"/>
      <w:spacing w:val="5"/>
      <w:u w:val="single"/>
    </w:rPr>
  </w:style>
  <w:style w:type="paragraph" w:customStyle="1" w:styleId="Default">
    <w:name w:val="Default"/>
    <w:rsid w:val="00161B59"/>
    <w:pPr>
      <w:autoSpaceDE w:val="0"/>
      <w:autoSpaceDN w:val="0"/>
      <w:adjustRightInd w:val="0"/>
    </w:pPr>
    <w:rPr>
      <w:rFonts w:ascii="Times New Roman" w:hAnsi="Times New Roman" w:cs="Times New Roman"/>
      <w:color w:val="000000"/>
    </w:rPr>
  </w:style>
  <w:style w:type="paragraph" w:styleId="NormalWeb">
    <w:name w:val="Normal (Web)"/>
    <w:basedOn w:val="Normal"/>
    <w:uiPriority w:val="99"/>
    <w:unhideWhenUsed/>
    <w:rsid w:val="00F0157A"/>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4F0059"/>
    <w:pPr>
      <w:spacing w:after="0" w:line="240" w:lineRule="auto"/>
    </w:pPr>
  </w:style>
  <w:style w:type="paragraph" w:styleId="Caption">
    <w:name w:val="caption"/>
    <w:basedOn w:val="Normal"/>
    <w:next w:val="Normal"/>
    <w:uiPriority w:val="35"/>
    <w:semiHidden/>
    <w:unhideWhenUsed/>
    <w:qFormat/>
    <w:rsid w:val="004F0059"/>
    <w:pPr>
      <w:spacing w:line="240" w:lineRule="auto"/>
    </w:pPr>
    <w:rPr>
      <w:rFonts w:asciiTheme="majorHAnsi" w:eastAsiaTheme="minorEastAsia" w:hAnsiTheme="majorHAnsi"/>
      <w:bCs/>
      <w:smallCaps/>
      <w:color w:val="0E2841" w:themeColor="text2"/>
      <w:spacing w:val="6"/>
      <w:sz w:val="22"/>
      <w:szCs w:val="18"/>
    </w:rPr>
  </w:style>
  <w:style w:type="character" w:styleId="Strong">
    <w:name w:val="Strong"/>
    <w:basedOn w:val="DefaultParagraphFont"/>
    <w:uiPriority w:val="22"/>
    <w:qFormat/>
    <w:rsid w:val="004F0059"/>
    <w:rPr>
      <w:b w:val="0"/>
      <w:bCs/>
      <w:i/>
      <w:color w:val="0E2841" w:themeColor="text2"/>
    </w:rPr>
  </w:style>
  <w:style w:type="character" w:styleId="Emphasis">
    <w:name w:val="Emphasis"/>
    <w:basedOn w:val="DefaultParagraphFont"/>
    <w:uiPriority w:val="20"/>
    <w:qFormat/>
    <w:rsid w:val="004F0059"/>
    <w:rPr>
      <w:b/>
      <w:i/>
      <w:iCs/>
    </w:rPr>
  </w:style>
  <w:style w:type="character" w:styleId="SubtleEmphasis">
    <w:name w:val="Subtle Emphasis"/>
    <w:basedOn w:val="DefaultParagraphFont"/>
    <w:uiPriority w:val="19"/>
    <w:qFormat/>
    <w:rsid w:val="004F0059"/>
    <w:rPr>
      <w:i/>
      <w:iCs/>
      <w:color w:val="000000"/>
    </w:rPr>
  </w:style>
  <w:style w:type="character" w:styleId="SubtleReference">
    <w:name w:val="Subtle Reference"/>
    <w:basedOn w:val="DefaultParagraphFont"/>
    <w:uiPriority w:val="31"/>
    <w:qFormat/>
    <w:rsid w:val="004F0059"/>
    <w:rPr>
      <w:smallCaps/>
      <w:color w:val="000000"/>
      <w:u w:val="single"/>
    </w:rPr>
  </w:style>
  <w:style w:type="character" w:styleId="BookTitle">
    <w:name w:val="Book Title"/>
    <w:basedOn w:val="DefaultParagraphFont"/>
    <w:uiPriority w:val="33"/>
    <w:qFormat/>
    <w:rsid w:val="004F0059"/>
    <w:rPr>
      <w:b/>
      <w:bCs/>
      <w:caps/>
      <w:smallCaps w:val="0"/>
      <w:color w:val="0E2841" w:themeColor="text2"/>
      <w:spacing w:val="10"/>
    </w:rPr>
  </w:style>
  <w:style w:type="paragraph" w:styleId="TOCHeading">
    <w:name w:val="TOC Heading"/>
    <w:basedOn w:val="Heading1"/>
    <w:next w:val="Normal"/>
    <w:uiPriority w:val="39"/>
    <w:semiHidden/>
    <w:unhideWhenUsed/>
    <w:qFormat/>
    <w:rsid w:val="004F0059"/>
    <w:pPr>
      <w:spacing w:before="480" w:line="264" w:lineRule="auto"/>
      <w:outlineLvl w:val="9"/>
    </w:pPr>
    <w:rPr>
      <w:b/>
    </w:rPr>
  </w:style>
  <w:style w:type="character" w:customStyle="1" w:styleId="NoSpacingChar">
    <w:name w:val="No Spacing Char"/>
    <w:basedOn w:val="DefaultParagraphFont"/>
    <w:link w:val="NoSpacing"/>
    <w:uiPriority w:val="1"/>
    <w:rsid w:val="004F0059"/>
  </w:style>
  <w:style w:type="paragraph" w:customStyle="1" w:styleId="PersonalName">
    <w:name w:val="Personal Name"/>
    <w:basedOn w:val="Title"/>
    <w:qFormat/>
    <w:rsid w:val="004F0059"/>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049082">
      <w:bodyDiv w:val="1"/>
      <w:marLeft w:val="0"/>
      <w:marRight w:val="0"/>
      <w:marTop w:val="0"/>
      <w:marBottom w:val="0"/>
      <w:divBdr>
        <w:top w:val="none" w:sz="0" w:space="0" w:color="auto"/>
        <w:left w:val="none" w:sz="0" w:space="0" w:color="auto"/>
        <w:bottom w:val="none" w:sz="0" w:space="0" w:color="auto"/>
        <w:right w:val="none" w:sz="0" w:space="0" w:color="auto"/>
      </w:divBdr>
    </w:div>
    <w:div w:id="1980305058">
      <w:bodyDiv w:val="1"/>
      <w:marLeft w:val="0"/>
      <w:marRight w:val="0"/>
      <w:marTop w:val="0"/>
      <w:marBottom w:val="0"/>
      <w:divBdr>
        <w:top w:val="none" w:sz="0" w:space="0" w:color="auto"/>
        <w:left w:val="none" w:sz="0" w:space="0" w:color="auto"/>
        <w:bottom w:val="none" w:sz="0" w:space="0" w:color="auto"/>
        <w:right w:val="none" w:sz="0" w:space="0" w:color="auto"/>
      </w:divBdr>
    </w:div>
    <w:div w:id="199683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EECC8-8712-A244-99DA-DEA25868F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Niesi</dc:creator>
  <cp:keywords/>
  <dc:description/>
  <cp:lastModifiedBy>John Albano</cp:lastModifiedBy>
  <cp:revision>2</cp:revision>
  <dcterms:created xsi:type="dcterms:W3CDTF">2024-04-03T15:12:00Z</dcterms:created>
  <dcterms:modified xsi:type="dcterms:W3CDTF">2024-04-03T15:12:00Z</dcterms:modified>
</cp:coreProperties>
</file>